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DE" w:rsidRPr="006914CA" w:rsidRDefault="00045E53" w:rsidP="004558D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CAC1241" wp14:editId="2CB3DF27">
            <wp:simplePos x="0" y="0"/>
            <wp:positionH relativeFrom="page">
              <wp:posOffset>732790</wp:posOffset>
            </wp:positionH>
            <wp:positionV relativeFrom="paragraph">
              <wp:posOffset>0</wp:posOffset>
            </wp:positionV>
            <wp:extent cx="1914525" cy="1581227"/>
            <wp:effectExtent l="0" t="0" r="0" b="0"/>
            <wp:wrapSquare wrapText="bothSides"/>
            <wp:docPr id="1" name="Image 1" descr="C:\Users\lucas.heral\AppData\Local\Microsoft\Windows\INetCache\Content.MSO\125A3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.heral\AppData\Local\Microsoft\Windows\INetCache\Content.MSO\125A3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4D" w:rsidRPr="006914CA" w:rsidRDefault="008F504D" w:rsidP="00122FBF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45E53" w:rsidRDefault="00045E53" w:rsidP="00911E3D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45E53" w:rsidRDefault="00045E53" w:rsidP="00911E3D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45E53" w:rsidRDefault="00045E53" w:rsidP="00911E3D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45E53" w:rsidRDefault="00045E53" w:rsidP="00045E53"/>
    <w:p w:rsidR="00045E53" w:rsidRDefault="00045E53" w:rsidP="00045E53"/>
    <w:p w:rsidR="00045E53" w:rsidRDefault="00045E53" w:rsidP="00045E53"/>
    <w:p w:rsidR="00045E53" w:rsidRPr="00045E53" w:rsidRDefault="00045E53" w:rsidP="00045E53"/>
    <w:p w:rsidR="00045E53" w:rsidRDefault="00045E53" w:rsidP="00911E3D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45E53" w:rsidRPr="006914CA" w:rsidRDefault="00045E53" w:rsidP="00045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914CA">
        <w:rPr>
          <w:rFonts w:asciiTheme="minorHAnsi" w:hAnsiTheme="minorHAnsi" w:cstheme="minorHAnsi"/>
          <w:b/>
        </w:rPr>
        <w:t xml:space="preserve">Appel à manifestation d’intérêt pour accompagner, sécuriser les groupements d’employeurs existants </w:t>
      </w:r>
      <w:r>
        <w:rPr>
          <w:rFonts w:asciiTheme="minorHAnsi" w:hAnsiTheme="minorHAnsi" w:cstheme="minorHAnsi"/>
          <w:b/>
        </w:rPr>
        <w:t>et</w:t>
      </w:r>
      <w:r w:rsidRPr="006914C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en </w:t>
      </w:r>
      <w:r w:rsidRPr="006914CA">
        <w:rPr>
          <w:rFonts w:asciiTheme="minorHAnsi" w:hAnsiTheme="minorHAnsi" w:cstheme="minorHAnsi"/>
          <w:b/>
        </w:rPr>
        <w:t xml:space="preserve">développer de nouveaux </w:t>
      </w:r>
    </w:p>
    <w:p w:rsidR="00045E53" w:rsidRDefault="00045E53" w:rsidP="00911E3D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81F50" w:rsidRPr="006914CA" w:rsidRDefault="00441259" w:rsidP="00911E3D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914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L’appel à manifestation d’intérêt </w:t>
      </w:r>
      <w:r w:rsidR="00122FBF" w:rsidRPr="006914CA">
        <w:rPr>
          <w:rFonts w:asciiTheme="minorHAnsi" w:hAnsiTheme="minorHAnsi" w:cstheme="minorHAnsi"/>
          <w:i/>
          <w:color w:val="auto"/>
          <w:sz w:val="22"/>
          <w:szCs w:val="22"/>
        </w:rPr>
        <w:t>pour la promotion des groupements d’employeurs</w:t>
      </w:r>
      <w:r w:rsidR="00122FBF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504D" w:rsidRPr="006914CA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AMIGE</w:t>
      </w:r>
      <w:r w:rsidR="008F504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122FBF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s’inscrit dans la cadre du </w:t>
      </w:r>
      <w:r w:rsidR="004558DE" w:rsidRPr="006914C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122FBF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lan d'actions </w:t>
      </w:r>
      <w:r w:rsidR="009A17A8" w:rsidRPr="006914CA">
        <w:rPr>
          <w:rFonts w:asciiTheme="minorHAnsi" w:hAnsiTheme="minorHAnsi" w:cstheme="minorHAnsi"/>
          <w:color w:val="auto"/>
          <w:sz w:val="22"/>
          <w:szCs w:val="22"/>
        </w:rPr>
        <w:t>du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Gouvernement pour </w:t>
      </w:r>
      <w:r w:rsidR="00122FBF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réduire le recours aux contrats courts et améliorer la qualité des emplois. </w:t>
      </w:r>
    </w:p>
    <w:p w:rsidR="005C1458" w:rsidRPr="006914CA" w:rsidRDefault="00862831" w:rsidP="00BD69D1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Depuis 2017, le </w:t>
      </w:r>
      <w:r w:rsidR="00CF258A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Gouvernement </w:t>
      </w:r>
      <w:r w:rsidR="00911E3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s’est </w:t>
      </w:r>
      <w:r w:rsidR="00F214B6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en effet </w:t>
      </w:r>
      <w:r w:rsidR="00911E3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résolument 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engagé </w:t>
      </w:r>
      <w:r w:rsidR="00911E3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dans 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une stratégie vi</w:t>
      </w:r>
      <w:r w:rsidR="00510F17" w:rsidRPr="006914CA">
        <w:rPr>
          <w:rFonts w:asciiTheme="minorHAnsi" w:hAnsiTheme="minorHAnsi" w:cstheme="minorHAnsi"/>
          <w:color w:val="auto"/>
          <w:sz w:val="22"/>
          <w:szCs w:val="22"/>
        </w:rPr>
        <w:t>sant à réduire le recours</w:t>
      </w:r>
      <w:r w:rsidR="00441259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excessif</w:t>
      </w:r>
      <w:r w:rsidR="00510F17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aux 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contrats </w:t>
      </w:r>
      <w:r w:rsidR="00510F17" w:rsidRPr="006914CA">
        <w:rPr>
          <w:rFonts w:asciiTheme="minorHAnsi" w:hAnsiTheme="minorHAnsi" w:cstheme="minorHAnsi"/>
          <w:color w:val="auto"/>
          <w:sz w:val="22"/>
          <w:szCs w:val="22"/>
        </w:rPr>
        <w:t>de courte durée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>. Cette stratégie s’appuie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d’une part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sur 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la réforme de l’assurance-chômage</w:t>
      </w:r>
      <w:r w:rsidR="005C63C0" w:rsidRPr="006914CA">
        <w:rPr>
          <w:rFonts w:asciiTheme="minorHAnsi" w:hAnsiTheme="minorHAnsi" w:cstheme="minorHAnsi"/>
          <w:color w:val="auto"/>
          <w:sz w:val="22"/>
          <w:szCs w:val="22"/>
        </w:rPr>
        <w:t>, et notamment</w:t>
      </w:r>
      <w:r w:rsidR="009A17A8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sur</w:t>
      </w:r>
      <w:r w:rsidR="005C63C0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le </w:t>
      </w:r>
      <w:r w:rsidR="00441259" w:rsidRPr="006914CA">
        <w:rPr>
          <w:rFonts w:asciiTheme="minorHAnsi" w:hAnsiTheme="minorHAnsi" w:cstheme="minorHAnsi"/>
          <w:color w:val="auto"/>
          <w:sz w:val="22"/>
          <w:szCs w:val="22"/>
        </w:rPr>
        <w:t>dispositif de « </w:t>
      </w:r>
      <w:r w:rsidR="005C63C0" w:rsidRPr="006914CA">
        <w:rPr>
          <w:rFonts w:asciiTheme="minorHAnsi" w:hAnsiTheme="minorHAnsi" w:cstheme="minorHAnsi"/>
          <w:color w:val="auto"/>
          <w:sz w:val="22"/>
          <w:szCs w:val="22"/>
        </w:rPr>
        <w:t>bonus-malus</w:t>
      </w:r>
      <w:r w:rsidR="00441259" w:rsidRPr="006914CA">
        <w:rPr>
          <w:rFonts w:asciiTheme="minorHAnsi" w:hAnsiTheme="minorHAnsi" w:cstheme="minorHAnsi"/>
          <w:color w:val="auto"/>
          <w:sz w:val="22"/>
          <w:szCs w:val="22"/>
        </w:rPr>
        <w:t> »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et la modification de la formule de calcul du salaire journalier de référence (SJR)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F214B6" w:rsidRPr="006914C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>lle s’appuie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d’autre part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sur le développement de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s alter</w:t>
      </w:r>
      <w:r w:rsidR="005C1458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natives aux 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contrats </w:t>
      </w:r>
      <w:r w:rsidR="005C1458" w:rsidRPr="006914CA">
        <w:rPr>
          <w:rFonts w:asciiTheme="minorHAnsi" w:hAnsiTheme="minorHAnsi" w:cstheme="minorHAnsi"/>
          <w:color w:val="auto"/>
          <w:sz w:val="22"/>
          <w:szCs w:val="22"/>
        </w:rPr>
        <w:t>courts</w:t>
      </w:r>
      <w:r w:rsidR="00350B6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, parmi lesquelles </w:t>
      </w:r>
      <w:r w:rsidR="00510F17" w:rsidRPr="006914CA">
        <w:rPr>
          <w:rFonts w:asciiTheme="minorHAnsi" w:hAnsiTheme="minorHAnsi" w:cstheme="minorHAnsi"/>
          <w:color w:val="auto"/>
          <w:sz w:val="22"/>
          <w:szCs w:val="22"/>
        </w:rPr>
        <w:t>figurent les g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roupement</w:t>
      </w:r>
      <w:r w:rsidR="007E0079" w:rsidRPr="006914CA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d’employeurs</w:t>
      </w:r>
      <w:r w:rsidR="005C63C0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(GE)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F260A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77121" w:rsidRPr="006914CA" w:rsidRDefault="00AF260A" w:rsidP="00BD69D1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14CA">
        <w:rPr>
          <w:rFonts w:asciiTheme="minorHAnsi" w:hAnsiTheme="minorHAnsi" w:cstheme="minorHAnsi"/>
          <w:color w:val="auto"/>
          <w:sz w:val="22"/>
          <w:szCs w:val="22"/>
        </w:rPr>
        <w:t>Les GE</w:t>
      </w:r>
      <w:r w:rsidR="00E22F74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ont certes doublé leurs effectifs salariés </w:t>
      </w:r>
      <w:r w:rsidR="003F7F70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au </w:t>
      </w:r>
      <w:r w:rsidR="00E22F74" w:rsidRPr="006914CA">
        <w:rPr>
          <w:rFonts w:asciiTheme="minorHAnsi" w:hAnsiTheme="minorHAnsi" w:cstheme="minorHAnsi"/>
          <w:color w:val="auto"/>
          <w:sz w:val="22"/>
          <w:szCs w:val="22"/>
        </w:rPr>
        <w:t>cours des vingt dernières années et ont connu une assez fort</w:t>
      </w:r>
      <w:r w:rsidR="003F7F70" w:rsidRPr="006914C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22F74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diversification sectorielle. Mais cette dynamique d’ensemble paraît modeste lorsqu’</w:t>
      </w:r>
      <w:r w:rsidR="00EB401D" w:rsidRPr="006914CA">
        <w:rPr>
          <w:rFonts w:asciiTheme="minorHAnsi" w:hAnsiTheme="minorHAnsi" w:cstheme="minorHAnsi"/>
          <w:color w:val="auto"/>
          <w:sz w:val="22"/>
          <w:szCs w:val="22"/>
        </w:rPr>
        <w:t>on cons</w:t>
      </w:r>
      <w:r w:rsidR="00E22F74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idère les avantages de ce dispositif. Fondés </w:t>
      </w:r>
      <w:r w:rsidR="00EB401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sur </w:t>
      </w:r>
      <w:r w:rsidR="00E22F74" w:rsidRPr="006914CA">
        <w:rPr>
          <w:rFonts w:asciiTheme="minorHAnsi" w:hAnsiTheme="minorHAnsi" w:cstheme="minorHAnsi"/>
          <w:color w:val="auto"/>
          <w:sz w:val="22"/>
          <w:szCs w:val="22"/>
        </w:rPr>
        <w:t>les principes de mutualisation des empl</w:t>
      </w:r>
      <w:r w:rsidR="00EB401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ois et des compétences par </w:t>
      </w:r>
      <w:r w:rsidR="00E22F74" w:rsidRPr="006914CA">
        <w:rPr>
          <w:rFonts w:asciiTheme="minorHAnsi" w:hAnsiTheme="minorHAnsi" w:cstheme="minorHAnsi"/>
          <w:color w:val="auto"/>
          <w:sz w:val="22"/>
          <w:szCs w:val="22"/>
        </w:rPr>
        <w:t>l’addition de temps incomplets pour les transformer en CDI, les groupements d’employ</w:t>
      </w:r>
      <w:r w:rsidR="00EB401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eurs peuvent répondre de manière précise aux besoins des entreprises, des salariés et des territoires. </w:t>
      </w:r>
    </w:p>
    <w:p w:rsidR="00CF258A" w:rsidRPr="006914CA" w:rsidRDefault="00EB401D" w:rsidP="00CF258A">
      <w:pPr>
        <w:widowControl w:val="0"/>
        <w:spacing w:before="100"/>
        <w:jc w:val="both"/>
        <w:rPr>
          <w:rFonts w:asciiTheme="minorHAnsi" w:eastAsiaTheme="majorEastAsia" w:hAnsiTheme="minorHAnsi" w:cstheme="minorHAnsi"/>
        </w:rPr>
      </w:pPr>
      <w:r w:rsidRPr="006914CA">
        <w:rPr>
          <w:rFonts w:asciiTheme="minorHAnsi" w:eastAsiaTheme="majorEastAsia" w:hAnsiTheme="minorHAnsi" w:cstheme="minorHAnsi"/>
        </w:rPr>
        <w:t>L</w:t>
      </w:r>
      <w:r w:rsidR="00CF258A" w:rsidRPr="006914CA">
        <w:rPr>
          <w:rFonts w:asciiTheme="minorHAnsi" w:eastAsiaTheme="majorEastAsia" w:hAnsiTheme="minorHAnsi" w:cstheme="minorHAnsi"/>
        </w:rPr>
        <w:t xml:space="preserve">a constitution de groupements d’employeurs </w:t>
      </w:r>
      <w:r w:rsidR="00C82AC2" w:rsidRPr="006914CA">
        <w:rPr>
          <w:rFonts w:asciiTheme="minorHAnsi" w:eastAsiaTheme="majorEastAsia" w:hAnsiTheme="minorHAnsi" w:cstheme="minorHAnsi"/>
        </w:rPr>
        <w:t xml:space="preserve">représente </w:t>
      </w:r>
      <w:r w:rsidR="003F7F70" w:rsidRPr="006914CA">
        <w:rPr>
          <w:rFonts w:asciiTheme="minorHAnsi" w:eastAsiaTheme="majorEastAsia" w:hAnsiTheme="minorHAnsi" w:cstheme="minorHAnsi"/>
        </w:rPr>
        <w:t xml:space="preserve">de ce point de vue </w:t>
      </w:r>
      <w:r w:rsidR="00CF258A" w:rsidRPr="006914CA">
        <w:rPr>
          <w:rFonts w:asciiTheme="minorHAnsi" w:eastAsiaTheme="majorEastAsia" w:hAnsiTheme="minorHAnsi" w:cstheme="minorHAnsi"/>
        </w:rPr>
        <w:t xml:space="preserve">un </w:t>
      </w:r>
      <w:r w:rsidR="00533B7C" w:rsidRPr="006914CA">
        <w:rPr>
          <w:rFonts w:asciiTheme="minorHAnsi" w:eastAsiaTheme="majorEastAsia" w:hAnsiTheme="minorHAnsi" w:cstheme="minorHAnsi"/>
        </w:rPr>
        <w:t xml:space="preserve">puissant </w:t>
      </w:r>
      <w:r w:rsidR="00CF258A" w:rsidRPr="006914CA">
        <w:rPr>
          <w:rFonts w:asciiTheme="minorHAnsi" w:eastAsiaTheme="majorEastAsia" w:hAnsiTheme="minorHAnsi" w:cstheme="minorHAnsi"/>
        </w:rPr>
        <w:t>levier pour agir sur les tensions de recrutement. En effet, l</w:t>
      </w:r>
      <w:r w:rsidR="00CF258A" w:rsidRPr="006914CA">
        <w:rPr>
          <w:rFonts w:asciiTheme="minorHAnsi" w:hAnsiTheme="minorHAnsi" w:cstheme="minorHAnsi"/>
        </w:rPr>
        <w:t xml:space="preserve">e recouvrement entre </w:t>
      </w:r>
      <w:r w:rsidR="00F214B6" w:rsidRPr="006914CA">
        <w:rPr>
          <w:rFonts w:asciiTheme="minorHAnsi" w:hAnsiTheme="minorHAnsi" w:cstheme="minorHAnsi"/>
        </w:rPr>
        <w:t>l</w:t>
      </w:r>
      <w:r w:rsidR="00CF258A" w:rsidRPr="006914CA">
        <w:rPr>
          <w:rFonts w:asciiTheme="minorHAnsi" w:hAnsiTheme="minorHAnsi" w:cstheme="minorHAnsi"/>
        </w:rPr>
        <w:t xml:space="preserve">es difficultés de recrutement </w:t>
      </w:r>
      <w:r w:rsidR="00F214B6" w:rsidRPr="006914CA">
        <w:rPr>
          <w:rFonts w:asciiTheme="minorHAnsi" w:hAnsiTheme="minorHAnsi" w:cstheme="minorHAnsi"/>
        </w:rPr>
        <w:t xml:space="preserve">observées dans certains secteurs (HCR notamment) </w:t>
      </w:r>
      <w:r w:rsidR="00CF258A" w:rsidRPr="006914CA">
        <w:rPr>
          <w:rFonts w:asciiTheme="minorHAnsi" w:hAnsiTheme="minorHAnsi" w:cstheme="minorHAnsi"/>
        </w:rPr>
        <w:t>et le développement de contrats de très courte durée</w:t>
      </w:r>
      <w:r w:rsidR="00F214B6" w:rsidRPr="006914CA">
        <w:rPr>
          <w:rFonts w:asciiTheme="minorHAnsi" w:hAnsiTheme="minorHAnsi" w:cstheme="minorHAnsi"/>
        </w:rPr>
        <w:t xml:space="preserve"> dans ces mêmes secteurs au cours des quinze dernières années</w:t>
      </w:r>
      <w:r w:rsidR="00CF258A" w:rsidRPr="006914CA">
        <w:rPr>
          <w:rFonts w:asciiTheme="minorHAnsi" w:hAnsiTheme="minorHAnsi" w:cstheme="minorHAnsi"/>
        </w:rPr>
        <w:t xml:space="preserve"> laisse </w:t>
      </w:r>
      <w:r w:rsidR="009A17A8" w:rsidRPr="006914CA">
        <w:rPr>
          <w:rFonts w:asciiTheme="minorHAnsi" w:hAnsiTheme="minorHAnsi" w:cstheme="minorHAnsi"/>
        </w:rPr>
        <w:t>pense</w:t>
      </w:r>
      <w:r w:rsidR="00CF258A" w:rsidRPr="006914CA">
        <w:rPr>
          <w:rFonts w:asciiTheme="minorHAnsi" w:hAnsiTheme="minorHAnsi" w:cstheme="minorHAnsi"/>
        </w:rPr>
        <w:t xml:space="preserve">r qu’une amélioration des conditions d’emploi offertes </w:t>
      </w:r>
      <w:r w:rsidR="009A17A8" w:rsidRPr="006914CA">
        <w:rPr>
          <w:rFonts w:asciiTheme="minorHAnsi" w:hAnsiTheme="minorHAnsi" w:cstheme="minorHAnsi"/>
        </w:rPr>
        <w:t xml:space="preserve">permettra de </w:t>
      </w:r>
      <w:r w:rsidR="00CF258A" w:rsidRPr="006914CA">
        <w:rPr>
          <w:rFonts w:asciiTheme="minorHAnsi" w:hAnsiTheme="minorHAnsi" w:cstheme="minorHAnsi"/>
        </w:rPr>
        <w:t>remédier aux tensions observées sur le marché du travail.</w:t>
      </w:r>
    </w:p>
    <w:p w:rsidR="00F214B6" w:rsidRPr="006914CA" w:rsidRDefault="009A17A8" w:rsidP="00BD69D1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14CA">
        <w:rPr>
          <w:rFonts w:asciiTheme="minorHAnsi" w:hAnsiTheme="minorHAnsi" w:cstheme="minorHAnsi"/>
          <w:color w:val="auto"/>
          <w:sz w:val="22"/>
          <w:szCs w:val="22"/>
        </w:rPr>
        <w:t>Le recours aux</w:t>
      </w:r>
      <w:r w:rsidR="00577121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groupement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77121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d’employeurs 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favorise </w:t>
      </w:r>
      <w:r w:rsidR="00F214B6" w:rsidRPr="006914CA">
        <w:rPr>
          <w:rFonts w:asciiTheme="minorHAnsi" w:hAnsiTheme="minorHAnsi" w:cstheme="minorHAnsi"/>
          <w:color w:val="auto"/>
          <w:sz w:val="22"/>
          <w:szCs w:val="22"/>
        </w:rPr>
        <w:t>également</w:t>
      </w:r>
      <w:r w:rsidR="00911E3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7121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l’accès à l’emploi pérenne des personnes 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éloignées du </w:t>
      </w:r>
      <w:r w:rsidR="00577121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marché du travail. </w:t>
      </w:r>
      <w:r w:rsidR="00533B7C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2AC2" w:rsidRPr="006914CA">
        <w:rPr>
          <w:rFonts w:asciiTheme="minorHAnsi" w:hAnsiTheme="minorHAnsi" w:cstheme="minorHAnsi"/>
          <w:color w:val="auto"/>
          <w:sz w:val="22"/>
          <w:szCs w:val="22"/>
        </w:rPr>
        <w:t>C’est</w:t>
      </w:r>
      <w:r w:rsidR="00533B7C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également un levier de diversification des parcours professionnels en ouvrant la possibilité aux salariés d’intégrer des entreprises adhérentes aux GE qui peuvent exercer des activités de nature très différente. </w:t>
      </w:r>
    </w:p>
    <w:p w:rsidR="009A17A8" w:rsidRPr="006914CA" w:rsidRDefault="00577121" w:rsidP="00F56F5C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</w:pPr>
      <w:r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L’enjeu </w:t>
      </w:r>
      <w:r w:rsidR="00F214B6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de cet AMI est, dans ce contexte, </w:t>
      </w:r>
      <w:r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>d’inciter les acteurs économiques à constituer</w:t>
      </w:r>
      <w:r w:rsidR="00533B7C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 et développer </w:t>
      </w:r>
      <w:r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des groupements qui puissent, à travers leur fonctionnement, </w:t>
      </w:r>
      <w:r w:rsidR="00F214B6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>tout à la fois améliorer la qualité de l’emploi</w:t>
      </w:r>
      <w:r w:rsidR="009A17A8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, </w:t>
      </w:r>
      <w:r w:rsidR="00911E3D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contribuer à </w:t>
      </w:r>
      <w:r w:rsidR="009A17A8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>remédier aux tensions de recrutement et</w:t>
      </w:r>
      <w:r w:rsidR="00F214B6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 </w:t>
      </w:r>
      <w:r w:rsidR="009A17A8"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>permettre de favoriser l’accès à l’emploi des publics qui en sont éloignés</w:t>
      </w:r>
      <w:r w:rsidRPr="006914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AFAFA"/>
        </w:rPr>
        <w:t xml:space="preserve">. </w:t>
      </w:r>
    </w:p>
    <w:p w:rsidR="00911E3D" w:rsidRPr="006914CA" w:rsidRDefault="00911E3D" w:rsidP="00523749"/>
    <w:p w:rsidR="002A1EF3" w:rsidRPr="006914CA" w:rsidRDefault="009A17A8" w:rsidP="00137681">
      <w:pPr>
        <w:jc w:val="both"/>
        <w:rPr>
          <w:rFonts w:asciiTheme="minorHAnsi" w:eastAsiaTheme="majorEastAsia" w:hAnsiTheme="minorHAnsi" w:cstheme="minorHAnsi"/>
        </w:rPr>
      </w:pPr>
      <w:r w:rsidRPr="006914CA">
        <w:rPr>
          <w:rFonts w:asciiTheme="minorHAnsi" w:hAnsiTheme="minorHAnsi" w:cstheme="minorHAnsi"/>
          <w:b/>
        </w:rPr>
        <w:t xml:space="preserve">Les projets sélectionnés bénéficieront d’un financement dédié et d’un soutien en ingénierie. </w:t>
      </w:r>
      <w:r w:rsidR="00911E3D" w:rsidRPr="006914CA">
        <w:rPr>
          <w:rFonts w:asciiTheme="minorHAnsi" w:eastAsiaTheme="majorEastAsia" w:hAnsiTheme="minorHAnsi" w:cstheme="minorHAnsi"/>
        </w:rPr>
        <w:t xml:space="preserve">Les porteurs de projets qui </w:t>
      </w:r>
      <w:r w:rsidR="00590538" w:rsidRPr="006914CA">
        <w:rPr>
          <w:rFonts w:asciiTheme="minorHAnsi" w:eastAsiaTheme="majorEastAsia" w:hAnsiTheme="minorHAnsi" w:cstheme="minorHAnsi"/>
        </w:rPr>
        <w:t>seront retenus</w:t>
      </w:r>
      <w:r w:rsidR="00911E3D" w:rsidRPr="006914CA">
        <w:rPr>
          <w:rFonts w:asciiTheme="minorHAnsi" w:eastAsiaTheme="majorEastAsia" w:hAnsiTheme="minorHAnsi" w:cstheme="minorHAnsi"/>
        </w:rPr>
        <w:t xml:space="preserve"> seront accompagnés par les DREETS.</w:t>
      </w:r>
      <w:r w:rsidR="00D52DF9" w:rsidRPr="006914CA">
        <w:rPr>
          <w:rFonts w:asciiTheme="minorHAnsi" w:eastAsiaTheme="majorEastAsia" w:hAnsiTheme="minorHAnsi" w:cstheme="minorHAnsi"/>
        </w:rPr>
        <w:t xml:space="preserve"> </w:t>
      </w:r>
      <w:r w:rsidR="002A1EF3" w:rsidRPr="006914CA">
        <w:t xml:space="preserve">Cet appel à projets défini </w:t>
      </w:r>
      <w:r w:rsidR="00E32D6E" w:rsidRPr="006914CA">
        <w:t xml:space="preserve">à partir d’un canevas national sera </w:t>
      </w:r>
      <w:r w:rsidR="002A1EF3" w:rsidRPr="006914CA">
        <w:t>adapté</w:t>
      </w:r>
      <w:r w:rsidR="006914CA">
        <w:t xml:space="preserve"> par les DREETS</w:t>
      </w:r>
      <w:r w:rsidR="002A1EF3" w:rsidRPr="006914CA">
        <w:t xml:space="preserve"> au contexte et aux besoins du territoire.</w:t>
      </w:r>
    </w:p>
    <w:p w:rsidR="002A1EF3" w:rsidRPr="006914CA" w:rsidRDefault="002A1EF3" w:rsidP="002A1EF3"/>
    <w:p w:rsidR="002A1EF3" w:rsidRPr="006914CA" w:rsidRDefault="002A1EF3" w:rsidP="00137681">
      <w:pPr>
        <w:jc w:val="both"/>
        <w:rPr>
          <w:lang w:eastAsia="fr-FR"/>
        </w:rPr>
      </w:pPr>
      <w:r w:rsidRPr="006914CA">
        <w:t>Les projets</w:t>
      </w:r>
      <w:r w:rsidR="00D52DF9" w:rsidRPr="006914CA">
        <w:t xml:space="preserve"> seront instruits par la DREETS </w:t>
      </w:r>
      <w:r w:rsidRPr="006914CA">
        <w:t>qui établira une convention avec chaque porteur de projets.</w:t>
      </w:r>
      <w:r w:rsidR="00D52DF9" w:rsidRPr="006914CA">
        <w:rPr>
          <w:lang w:eastAsia="fr-FR"/>
        </w:rPr>
        <w:t xml:space="preserve"> S’agissant de la phase d’instruction, la DGEFP pourra mettre à disposition </w:t>
      </w:r>
      <w:r w:rsidR="002610C5">
        <w:rPr>
          <w:lang w:eastAsia="fr-FR"/>
        </w:rPr>
        <w:t xml:space="preserve">des services déconcentrés </w:t>
      </w:r>
      <w:r w:rsidR="00D52DF9" w:rsidRPr="006914CA">
        <w:rPr>
          <w:lang w:eastAsia="fr-FR"/>
        </w:rPr>
        <w:t>une prestation d’appui à l’instruction des dossiers.</w:t>
      </w:r>
    </w:p>
    <w:p w:rsidR="002A1EF3" w:rsidRPr="006914CA" w:rsidRDefault="002A1EF3" w:rsidP="00523749">
      <w:pPr>
        <w:jc w:val="both"/>
        <w:rPr>
          <w:rFonts w:asciiTheme="minorHAnsi" w:eastAsiaTheme="majorEastAsia" w:hAnsiTheme="minorHAnsi" w:cstheme="minorHAnsi"/>
        </w:rPr>
      </w:pPr>
    </w:p>
    <w:p w:rsidR="00BD69D1" w:rsidRPr="006914CA" w:rsidRDefault="00BD69D1" w:rsidP="00BD69D1">
      <w:pPr>
        <w:rPr>
          <w:rFonts w:asciiTheme="minorHAnsi" w:hAnsiTheme="minorHAnsi" w:cstheme="minorHAnsi"/>
        </w:rPr>
      </w:pPr>
    </w:p>
    <w:p w:rsidR="00350B62" w:rsidRPr="006914CA" w:rsidRDefault="00350B62" w:rsidP="00523749">
      <w:pPr>
        <w:pStyle w:val="Paragraphedeliste"/>
        <w:numPr>
          <w:ilvl w:val="0"/>
          <w:numId w:val="13"/>
        </w:numPr>
        <w:rPr>
          <w:rFonts w:asciiTheme="minorHAnsi" w:eastAsiaTheme="majorEastAsia" w:hAnsiTheme="minorHAnsi" w:cstheme="minorHAnsi"/>
          <w:b/>
        </w:rPr>
      </w:pPr>
      <w:r w:rsidRPr="006914CA">
        <w:rPr>
          <w:rFonts w:asciiTheme="minorHAnsi" w:eastAsiaTheme="majorEastAsia" w:hAnsiTheme="minorHAnsi" w:cstheme="minorHAnsi"/>
          <w:b/>
        </w:rPr>
        <w:t xml:space="preserve">Critères de l’appel à manifestation d’intérêt </w:t>
      </w:r>
    </w:p>
    <w:p w:rsidR="00533B7C" w:rsidRPr="006914CA" w:rsidRDefault="00533B7C" w:rsidP="00523749">
      <w:pPr>
        <w:rPr>
          <w:rFonts w:asciiTheme="minorHAnsi" w:eastAsiaTheme="majorEastAsia" w:hAnsiTheme="minorHAnsi" w:cstheme="minorHAnsi"/>
          <w:b/>
        </w:rPr>
      </w:pPr>
    </w:p>
    <w:p w:rsidR="00AB7BA8" w:rsidRPr="006914CA" w:rsidRDefault="00533B7C" w:rsidP="005655D8">
      <w:pPr>
        <w:jc w:val="both"/>
        <w:rPr>
          <w:rFonts w:asciiTheme="minorHAnsi" w:eastAsiaTheme="majorEastAsia" w:hAnsiTheme="minorHAnsi" w:cstheme="minorHAnsi"/>
        </w:rPr>
      </w:pPr>
      <w:r w:rsidRPr="006914CA">
        <w:rPr>
          <w:rFonts w:asciiTheme="minorHAnsi" w:eastAsiaTheme="majorEastAsia" w:hAnsiTheme="minorHAnsi" w:cstheme="minorHAnsi"/>
        </w:rPr>
        <w:t xml:space="preserve">Le présent d’appel à manifestation d’intérêt vise à identifier les structures qui souhaitent constituer </w:t>
      </w:r>
      <w:r w:rsidR="00AB7BA8" w:rsidRPr="006914CA">
        <w:rPr>
          <w:rFonts w:asciiTheme="minorHAnsi" w:eastAsiaTheme="majorEastAsia" w:hAnsiTheme="minorHAnsi" w:cstheme="minorHAnsi"/>
        </w:rPr>
        <w:t xml:space="preserve">un GE </w:t>
      </w:r>
      <w:r w:rsidRPr="006914CA">
        <w:rPr>
          <w:rFonts w:asciiTheme="minorHAnsi" w:eastAsiaTheme="majorEastAsia" w:hAnsiTheme="minorHAnsi" w:cstheme="minorHAnsi"/>
        </w:rPr>
        <w:t xml:space="preserve">ou les GE déjà existants </w:t>
      </w:r>
      <w:r w:rsidR="00F856FC" w:rsidRPr="006914CA">
        <w:rPr>
          <w:rFonts w:asciiTheme="minorHAnsi" w:eastAsiaTheme="majorEastAsia" w:hAnsiTheme="minorHAnsi" w:cstheme="minorHAnsi"/>
        </w:rPr>
        <w:t xml:space="preserve">voulant </w:t>
      </w:r>
      <w:r w:rsidRPr="006914CA">
        <w:rPr>
          <w:rFonts w:asciiTheme="minorHAnsi" w:eastAsiaTheme="majorEastAsia" w:hAnsiTheme="minorHAnsi" w:cstheme="minorHAnsi"/>
        </w:rPr>
        <w:t xml:space="preserve">s’engager dans une démarche exigeante </w:t>
      </w:r>
      <w:r w:rsidR="00AB7BA8" w:rsidRPr="006914CA">
        <w:rPr>
          <w:rFonts w:asciiTheme="minorHAnsi" w:eastAsiaTheme="majorEastAsia" w:hAnsiTheme="minorHAnsi" w:cstheme="minorHAnsi"/>
        </w:rPr>
        <w:t>fondée sur une volonté entrepreneuriale de création d’emplois pérennes comportant de véritables engagements sociaux</w:t>
      </w:r>
      <w:r w:rsidRPr="006914CA">
        <w:rPr>
          <w:rFonts w:asciiTheme="minorHAnsi" w:eastAsiaTheme="majorEastAsia" w:hAnsiTheme="minorHAnsi" w:cstheme="minorHAnsi"/>
        </w:rPr>
        <w:t xml:space="preserve">. </w:t>
      </w:r>
    </w:p>
    <w:p w:rsidR="00AB7BA8" w:rsidRPr="006914CA" w:rsidRDefault="00AB7BA8" w:rsidP="00533B7C">
      <w:pPr>
        <w:rPr>
          <w:rFonts w:asciiTheme="minorHAnsi" w:hAnsiTheme="minorHAnsi" w:cstheme="minorHAnsi"/>
        </w:rPr>
      </w:pPr>
    </w:p>
    <w:p w:rsidR="009A17A8" w:rsidRPr="006914CA" w:rsidRDefault="00533B7C" w:rsidP="00523749">
      <w:pPr>
        <w:rPr>
          <w:rFonts w:asciiTheme="minorHAnsi" w:eastAsiaTheme="majorEastAsia" w:hAnsiTheme="minorHAnsi" w:cstheme="minorHAnsi"/>
        </w:rPr>
      </w:pPr>
      <w:r w:rsidRPr="006914CA">
        <w:rPr>
          <w:rFonts w:asciiTheme="minorHAnsi" w:eastAsiaTheme="majorEastAsia" w:hAnsiTheme="minorHAnsi" w:cstheme="minorHAnsi"/>
        </w:rPr>
        <w:t>Les proje</w:t>
      </w:r>
      <w:r w:rsidR="00AB7BA8" w:rsidRPr="006914CA">
        <w:rPr>
          <w:rFonts w:asciiTheme="minorHAnsi" w:eastAsiaTheme="majorEastAsia" w:hAnsiTheme="minorHAnsi" w:cstheme="minorHAnsi"/>
        </w:rPr>
        <w:t xml:space="preserve">ts remontés doivent proposer </w:t>
      </w:r>
      <w:r w:rsidRPr="006914CA">
        <w:rPr>
          <w:rFonts w:asciiTheme="minorHAnsi" w:eastAsiaTheme="majorEastAsia" w:hAnsiTheme="minorHAnsi" w:cstheme="minorHAnsi"/>
        </w:rPr>
        <w:t xml:space="preserve">un plan d’action opérationnel </w:t>
      </w:r>
      <w:r w:rsidR="00AB7BA8" w:rsidRPr="006914CA">
        <w:rPr>
          <w:rFonts w:asciiTheme="minorHAnsi" w:eastAsiaTheme="majorEastAsia" w:hAnsiTheme="minorHAnsi" w:cstheme="minorHAnsi"/>
        </w:rPr>
        <w:t xml:space="preserve">identifiant notamment </w:t>
      </w:r>
      <w:r w:rsidR="009A17A8" w:rsidRPr="006914CA">
        <w:rPr>
          <w:rFonts w:asciiTheme="minorHAnsi" w:eastAsiaTheme="majorEastAsia" w:hAnsiTheme="minorHAnsi" w:cstheme="minorHAnsi"/>
        </w:rPr>
        <w:t>:</w:t>
      </w:r>
    </w:p>
    <w:p w:rsidR="00D50DE6" w:rsidRPr="006914CA" w:rsidRDefault="009A17A8" w:rsidP="00523749">
      <w:pPr>
        <w:pStyle w:val="Titre2"/>
        <w:keepNext w:val="0"/>
        <w:keepLines w:val="0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914CA">
        <w:rPr>
          <w:rFonts w:asciiTheme="minorHAnsi" w:hAnsiTheme="minorHAnsi" w:cstheme="minorHAnsi"/>
          <w:color w:val="auto"/>
          <w:sz w:val="22"/>
          <w:szCs w:val="22"/>
        </w:rPr>
        <w:t>les</w:t>
      </w:r>
      <w:proofErr w:type="gramEnd"/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consortiums d’entreprise concernées </w:t>
      </w:r>
      <w:r w:rsidR="00911E3D" w:rsidRPr="006914CA">
        <w:rPr>
          <w:rFonts w:asciiTheme="minorHAnsi" w:hAnsiTheme="minorHAnsi" w:cstheme="minorHAnsi"/>
          <w:color w:val="auto"/>
          <w:sz w:val="22"/>
          <w:szCs w:val="22"/>
        </w:rPr>
        <w:t>et leur secteur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d’activité ;</w:t>
      </w:r>
    </w:p>
    <w:p w:rsidR="009A17A8" w:rsidRPr="006914CA" w:rsidRDefault="009A17A8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les éventuels autres acteurs locaux partenaires de la démarche (organisations professionnelles de branche, acteurs du service public de l’emploi, etc.) ;</w:t>
      </w:r>
    </w:p>
    <w:p w:rsidR="00D50DE6" w:rsidRPr="006914CA" w:rsidRDefault="00D50DE6" w:rsidP="000F0736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les initiatives de branches professionnelles fortement utilisatrices de contrats courts</w:t>
      </w:r>
      <w:r w:rsidR="00F971C4" w:rsidRPr="006914CA">
        <w:rPr>
          <w:rFonts w:asciiTheme="minorHAnsi" w:hAnsiTheme="minorHAnsi" w:cstheme="minorHAnsi"/>
        </w:rPr>
        <w:t> ;</w:t>
      </w:r>
    </w:p>
    <w:p w:rsidR="009A17A8" w:rsidRPr="006914CA" w:rsidRDefault="009A17A8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le ou les territoires concernés ;</w:t>
      </w:r>
    </w:p>
    <w:p w:rsidR="00911E3D" w:rsidRPr="006914CA" w:rsidRDefault="00911E3D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l’objet de la démarche </w:t>
      </w:r>
      <w:proofErr w:type="spellStart"/>
      <w:r w:rsidR="000001B0" w:rsidRPr="006914CA">
        <w:rPr>
          <w:rFonts w:asciiTheme="minorHAnsi" w:hAnsiTheme="minorHAnsi" w:cstheme="minorHAnsi"/>
        </w:rPr>
        <w:t>entrepreunariale</w:t>
      </w:r>
      <w:proofErr w:type="spellEnd"/>
      <w:r w:rsidR="000001B0" w:rsidRPr="006914CA">
        <w:rPr>
          <w:rFonts w:asciiTheme="minorHAnsi" w:hAnsiTheme="minorHAnsi" w:cstheme="minorHAnsi"/>
        </w:rPr>
        <w:t xml:space="preserve"> (création d’un GE ou accompagnement de sa croissance)</w:t>
      </w:r>
      <w:r w:rsidR="00F856FC" w:rsidRPr="006914CA">
        <w:rPr>
          <w:rFonts w:asciiTheme="minorHAnsi" w:hAnsiTheme="minorHAnsi" w:cstheme="minorHAnsi"/>
        </w:rPr>
        <w:t> </w:t>
      </w:r>
      <w:r w:rsidRPr="006914CA">
        <w:rPr>
          <w:rFonts w:asciiTheme="minorHAnsi" w:hAnsiTheme="minorHAnsi" w:cstheme="minorHAnsi"/>
        </w:rPr>
        <w:t>;</w:t>
      </w:r>
    </w:p>
    <w:p w:rsidR="000001B0" w:rsidRPr="006914CA" w:rsidRDefault="00911E3D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 xml:space="preserve">la politique de recrutement </w:t>
      </w:r>
      <w:r w:rsidR="000001B0" w:rsidRPr="006914CA">
        <w:rPr>
          <w:rFonts w:asciiTheme="minorHAnsi" w:hAnsiTheme="minorHAnsi" w:cstheme="minorHAnsi"/>
        </w:rPr>
        <w:t xml:space="preserve">et de formation </w:t>
      </w:r>
      <w:r w:rsidRPr="006914CA">
        <w:rPr>
          <w:rFonts w:asciiTheme="minorHAnsi" w:hAnsiTheme="minorHAnsi" w:cstheme="minorHAnsi"/>
        </w:rPr>
        <w:t>du groupement</w:t>
      </w:r>
      <w:r w:rsidR="0043071D" w:rsidRPr="006914CA">
        <w:rPr>
          <w:rFonts w:asciiTheme="minorHAnsi" w:hAnsiTheme="minorHAnsi" w:cstheme="minorHAnsi"/>
        </w:rPr>
        <w:t xml:space="preserve"> en vue d’identifier les compétences techniques, transverses et comportementales </w:t>
      </w:r>
      <w:r w:rsidR="00CC612F" w:rsidRPr="006914CA">
        <w:rPr>
          <w:rFonts w:asciiTheme="minorHAnsi" w:hAnsiTheme="minorHAnsi" w:cstheme="minorHAnsi"/>
        </w:rPr>
        <w:t xml:space="preserve">des salariés travaillant ou appelés à travailler dans un groupement d’employeurs afin de s’assurer que les profils correspondent aux besoins des entreprises adhérentes  </w:t>
      </w:r>
      <w:r w:rsidRPr="006914CA">
        <w:rPr>
          <w:rFonts w:asciiTheme="minorHAnsi" w:hAnsiTheme="minorHAnsi" w:cstheme="minorHAnsi"/>
        </w:rPr>
        <w:t> ;</w:t>
      </w:r>
    </w:p>
    <w:p w:rsidR="000001B0" w:rsidRPr="006914CA" w:rsidRDefault="000001B0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 xml:space="preserve">les actions de promotion envisagées pour développer la notoriété ; </w:t>
      </w:r>
    </w:p>
    <w:p w:rsidR="00044B72" w:rsidRPr="006914CA" w:rsidRDefault="00044B72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 xml:space="preserve">la stratégie de développement du groupement d’employeurs ; </w:t>
      </w:r>
    </w:p>
    <w:p w:rsidR="000001B0" w:rsidRPr="006914CA" w:rsidRDefault="000001B0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les outils collaboratifs et/ou actions partenariales permettant, au niveau des territoires</w:t>
      </w:r>
      <w:r w:rsidR="00F856FC" w:rsidRPr="006914CA">
        <w:rPr>
          <w:rFonts w:asciiTheme="minorHAnsi" w:hAnsiTheme="minorHAnsi" w:cstheme="minorHAnsi"/>
        </w:rPr>
        <w:t>,</w:t>
      </w:r>
      <w:r w:rsidRPr="006914CA">
        <w:rPr>
          <w:rFonts w:asciiTheme="minorHAnsi" w:hAnsiTheme="minorHAnsi" w:cstheme="minorHAnsi"/>
        </w:rPr>
        <w:t xml:space="preserve"> de recenser les besoins d’emploi à temps incomplet susceptibles de donner lieu à consolidation au sein des GE ; </w:t>
      </w:r>
    </w:p>
    <w:p w:rsidR="000001B0" w:rsidRPr="006914CA" w:rsidRDefault="000001B0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 xml:space="preserve">les instruments de coopération entre GE (bourse d’emplois, formation…) dans une logique de GPEC </w:t>
      </w:r>
      <w:proofErr w:type="gramStart"/>
      <w:r w:rsidRPr="006914CA">
        <w:rPr>
          <w:rFonts w:asciiTheme="minorHAnsi" w:hAnsiTheme="minorHAnsi" w:cstheme="minorHAnsi"/>
        </w:rPr>
        <w:t>territoriale  ;</w:t>
      </w:r>
      <w:proofErr w:type="gramEnd"/>
      <w:r w:rsidRPr="006914CA">
        <w:rPr>
          <w:rFonts w:asciiTheme="minorHAnsi" w:hAnsiTheme="minorHAnsi" w:cstheme="minorHAnsi"/>
        </w:rPr>
        <w:t xml:space="preserve"> </w:t>
      </w:r>
    </w:p>
    <w:p w:rsidR="00CC612F" w:rsidRPr="006914CA" w:rsidRDefault="00CC612F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 xml:space="preserve">les études de marché auprès des acteurs économiques pour identifier le besoin de créer un GE sur un territoire ; </w:t>
      </w:r>
    </w:p>
    <w:p w:rsidR="000001B0" w:rsidRDefault="000001B0" w:rsidP="00523749">
      <w:pPr>
        <w:pStyle w:val="Paragraphedeliste"/>
        <w:widowControl w:val="0"/>
        <w:numPr>
          <w:ilvl w:val="0"/>
          <w:numId w:val="14"/>
        </w:numPr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les initiatives visant à développer des espaces de « </w:t>
      </w:r>
      <w:proofErr w:type="spellStart"/>
      <w:r w:rsidRPr="006914CA">
        <w:rPr>
          <w:rFonts w:asciiTheme="minorHAnsi" w:hAnsiTheme="minorHAnsi" w:cstheme="minorHAnsi"/>
        </w:rPr>
        <w:t>co</w:t>
      </w:r>
      <w:proofErr w:type="spellEnd"/>
      <w:r w:rsidRPr="006914CA">
        <w:rPr>
          <w:rFonts w:asciiTheme="minorHAnsi" w:hAnsiTheme="minorHAnsi" w:cstheme="minorHAnsi"/>
        </w:rPr>
        <w:t>-travail »</w:t>
      </w:r>
      <w:r w:rsidR="002667CF" w:rsidRPr="006914CA">
        <w:rPr>
          <w:rFonts w:asciiTheme="minorHAnsi" w:hAnsiTheme="minorHAnsi" w:cstheme="minorHAnsi"/>
        </w:rPr>
        <w:t>.</w:t>
      </w:r>
      <w:r w:rsidRPr="006914CA">
        <w:rPr>
          <w:rFonts w:asciiTheme="minorHAnsi" w:hAnsiTheme="minorHAnsi" w:cstheme="minorHAnsi"/>
        </w:rPr>
        <w:t xml:space="preserve"> </w:t>
      </w:r>
    </w:p>
    <w:p w:rsidR="00FA269C" w:rsidRDefault="00FA269C" w:rsidP="00FA269C">
      <w:pPr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</w:rPr>
      </w:pPr>
    </w:p>
    <w:p w:rsidR="00FA269C" w:rsidRPr="00FA269C" w:rsidRDefault="00FA269C" w:rsidP="00FA269C">
      <w:pPr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</w:rPr>
      </w:pPr>
      <w:r>
        <w:t xml:space="preserve">Un dossier type de demande sera accessible dans les prochains jours </w:t>
      </w:r>
      <w:hyperlink r:id="rId10" w:history="1">
        <w:r>
          <w:rPr>
            <w:rStyle w:val="Lienhypertexte"/>
          </w:rPr>
          <w:t>sur le site internet de la DREETS de votre territoire</w:t>
        </w:r>
      </w:hyperlink>
      <w:r>
        <w:t>.</w:t>
      </w:r>
    </w:p>
    <w:p w:rsidR="00FA269C" w:rsidRPr="00FA269C" w:rsidRDefault="009A17A8" w:rsidP="00FA269C">
      <w:pPr>
        <w:pStyle w:val="Titre2"/>
        <w:keepNext w:val="0"/>
        <w:keepLines w:val="0"/>
        <w:widowControl w:val="0"/>
        <w:shd w:val="clear" w:color="auto" w:fill="FFFFFF"/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14CA">
        <w:rPr>
          <w:rFonts w:asciiTheme="minorHAnsi" w:hAnsiTheme="minorHAnsi" w:cstheme="minorHAnsi"/>
          <w:color w:val="auto"/>
          <w:sz w:val="22"/>
          <w:szCs w:val="22"/>
        </w:rPr>
        <w:t>Les projets devront également expliciter</w:t>
      </w:r>
      <w:r w:rsidR="00911E3D"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précisément</w:t>
      </w:r>
      <w:r w:rsidRPr="006914CA">
        <w:rPr>
          <w:rFonts w:asciiTheme="minorHAnsi" w:hAnsiTheme="minorHAnsi" w:cstheme="minorHAnsi"/>
          <w:color w:val="auto"/>
          <w:sz w:val="22"/>
          <w:szCs w:val="22"/>
        </w:rPr>
        <w:t xml:space="preserve"> les besoins de financement et d’ingénierie.</w:t>
      </w:r>
    </w:p>
    <w:p w:rsidR="00533B7C" w:rsidRPr="006914CA" w:rsidRDefault="00533B7C" w:rsidP="00523749">
      <w:pPr>
        <w:rPr>
          <w:rFonts w:asciiTheme="minorHAnsi" w:hAnsiTheme="minorHAnsi" w:cstheme="minorHAnsi"/>
        </w:rPr>
      </w:pPr>
    </w:p>
    <w:p w:rsidR="00F67874" w:rsidRPr="006914CA" w:rsidRDefault="00F971C4" w:rsidP="00F6787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914CA">
        <w:rPr>
          <w:rFonts w:asciiTheme="minorHAnsi" w:eastAsiaTheme="majorEastAsia" w:hAnsiTheme="minorHAnsi" w:cstheme="minorHAnsi"/>
        </w:rPr>
        <w:t xml:space="preserve"> Ce financement est pris en charge</w:t>
      </w:r>
      <w:r w:rsidR="00533B7C" w:rsidRPr="006914CA">
        <w:rPr>
          <w:rFonts w:asciiTheme="minorHAnsi" w:eastAsiaTheme="majorEastAsia" w:hAnsiTheme="minorHAnsi" w:cstheme="minorHAnsi"/>
        </w:rPr>
        <w:t xml:space="preserve"> par l’Etat</w:t>
      </w:r>
      <w:r w:rsidR="00F67874" w:rsidRPr="006914CA">
        <w:rPr>
          <w:rFonts w:asciiTheme="minorHAnsi" w:eastAsiaTheme="majorEastAsia" w:hAnsiTheme="minorHAnsi" w:cstheme="minorHAnsi"/>
        </w:rPr>
        <w:t>.</w:t>
      </w:r>
      <w:r w:rsidR="00F67874" w:rsidRPr="006914CA">
        <w:rPr>
          <w:rFonts w:asciiTheme="minorHAnsi" w:hAnsiTheme="minorHAnsi" w:cstheme="minorHAnsi"/>
        </w:rPr>
        <w:t xml:space="preserve"> </w:t>
      </w:r>
    </w:p>
    <w:p w:rsidR="00F67874" w:rsidRPr="006914CA" w:rsidRDefault="00F67874" w:rsidP="00F6787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67874" w:rsidRPr="006914CA" w:rsidRDefault="00F67874" w:rsidP="00F6787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Les dépenses éligibles sont constituées des coûts fixes relatifs à l’animation et au pilotage global du projet</w:t>
      </w:r>
      <w:r w:rsidR="00F856FC" w:rsidRPr="006914CA">
        <w:rPr>
          <w:rFonts w:asciiTheme="minorHAnsi" w:hAnsiTheme="minorHAnsi" w:cstheme="minorHAnsi"/>
        </w:rPr>
        <w:t> </w:t>
      </w:r>
      <w:r w:rsidRPr="006914CA">
        <w:rPr>
          <w:rFonts w:asciiTheme="minorHAnsi" w:hAnsiTheme="minorHAnsi" w:cstheme="minorHAnsi"/>
        </w:rPr>
        <w:t xml:space="preserve">: </w:t>
      </w:r>
    </w:p>
    <w:p w:rsidR="00F67874" w:rsidRPr="006914CA" w:rsidRDefault="00F67874" w:rsidP="00F67874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des ressources humaines de coordination, de communication et de pilotage global ;</w:t>
      </w:r>
    </w:p>
    <w:p w:rsidR="00044B72" w:rsidRPr="006914CA" w:rsidRDefault="00F67874" w:rsidP="005655D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ajorEastAsia" w:hAnsiTheme="minorHAnsi" w:cstheme="minorHAnsi"/>
        </w:rPr>
      </w:pPr>
      <w:r w:rsidRPr="006914CA">
        <w:rPr>
          <w:rFonts w:asciiTheme="minorHAnsi" w:hAnsiTheme="minorHAnsi" w:cstheme="minorHAnsi"/>
        </w:rPr>
        <w:t>des dépenses de prestations ;</w:t>
      </w:r>
    </w:p>
    <w:p w:rsidR="00F971C4" w:rsidRPr="006914CA" w:rsidRDefault="00F67874" w:rsidP="005655D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ajorEastAsia" w:hAnsiTheme="minorHAnsi" w:cstheme="minorHAnsi"/>
        </w:rPr>
      </w:pPr>
      <w:r w:rsidRPr="006914CA">
        <w:rPr>
          <w:rFonts w:asciiTheme="minorHAnsi" w:hAnsiTheme="minorHAnsi" w:cstheme="minorHAnsi"/>
        </w:rPr>
        <w:t>des charges de fonctionnement et de logistique</w:t>
      </w:r>
      <w:r w:rsidR="00F856FC" w:rsidRPr="006914CA">
        <w:rPr>
          <w:rFonts w:asciiTheme="minorHAnsi" w:eastAsiaTheme="majorEastAsia" w:hAnsiTheme="minorHAnsi" w:cstheme="minorHAnsi"/>
        </w:rPr>
        <w:t>.</w:t>
      </w:r>
    </w:p>
    <w:p w:rsidR="00044B72" w:rsidRPr="006914CA" w:rsidRDefault="00044B72" w:rsidP="006914C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ajorEastAsia" w:hAnsiTheme="minorHAnsi" w:cstheme="minorHAnsi"/>
        </w:rPr>
      </w:pPr>
    </w:p>
    <w:p w:rsidR="00044B72" w:rsidRPr="006914CA" w:rsidRDefault="00044B72" w:rsidP="006914C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ajorEastAsia" w:hAnsiTheme="minorHAnsi" w:cstheme="minorHAnsi"/>
        </w:rPr>
      </w:pPr>
      <w:r w:rsidRPr="006914CA">
        <w:rPr>
          <w:rFonts w:asciiTheme="minorHAnsi" w:eastAsiaTheme="majorEastAsia" w:hAnsiTheme="minorHAnsi" w:cstheme="minorHAnsi"/>
        </w:rPr>
        <w:t>Cet accompagnement n’a pas vocation à financer l’acquisition de matériel ou de logiciel</w:t>
      </w:r>
      <w:r w:rsidR="002C25FA">
        <w:rPr>
          <w:rFonts w:asciiTheme="minorHAnsi" w:eastAsiaTheme="majorEastAsia" w:hAnsiTheme="minorHAnsi" w:cstheme="minorHAnsi"/>
        </w:rPr>
        <w:t xml:space="preserve"> sauf s’il peut être justifié par le candidat que cette dépense est directement</w:t>
      </w:r>
      <w:r w:rsidR="00FF202E">
        <w:rPr>
          <w:rFonts w:asciiTheme="minorHAnsi" w:eastAsiaTheme="majorEastAsia" w:hAnsiTheme="minorHAnsi" w:cstheme="minorHAnsi"/>
        </w:rPr>
        <w:t xml:space="preserve"> liée à la réalisation du projet</w:t>
      </w:r>
      <w:r w:rsidRPr="006914CA">
        <w:rPr>
          <w:rFonts w:asciiTheme="minorHAnsi" w:eastAsiaTheme="majorEastAsia" w:hAnsiTheme="minorHAnsi" w:cstheme="minorHAnsi"/>
        </w:rPr>
        <w:t xml:space="preserve">. </w:t>
      </w:r>
    </w:p>
    <w:p w:rsidR="00F67874" w:rsidRPr="006914CA" w:rsidRDefault="00F67874" w:rsidP="00137681">
      <w:pPr>
        <w:jc w:val="both"/>
        <w:rPr>
          <w:rFonts w:asciiTheme="minorHAnsi" w:eastAsiaTheme="majorEastAsia" w:hAnsiTheme="minorHAnsi" w:cstheme="minorHAnsi"/>
        </w:rPr>
      </w:pPr>
    </w:p>
    <w:p w:rsidR="00533B7C" w:rsidRPr="006914CA" w:rsidRDefault="00282E06" w:rsidP="001376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L’aide de l’Etat est </w:t>
      </w:r>
      <w:r w:rsidR="00CB3023">
        <w:rPr>
          <w:rFonts w:asciiTheme="minorHAnsi" w:hAnsiTheme="minorHAnsi" w:cstheme="minorHAnsi"/>
        </w:rPr>
        <w:t xml:space="preserve">d’un montant maximum de </w:t>
      </w:r>
      <w:r w:rsidR="00FC22FE">
        <w:rPr>
          <w:rFonts w:asciiTheme="minorHAnsi" w:hAnsiTheme="minorHAnsi" w:cstheme="minorHAnsi"/>
        </w:rPr>
        <w:t>60</w:t>
      </w:r>
      <w:r>
        <w:rPr>
          <w:rFonts w:asciiTheme="minorHAnsi" w:hAnsiTheme="minorHAnsi" w:cstheme="minorHAnsi"/>
        </w:rPr>
        <w:t> 000 € en fonction d</w:t>
      </w:r>
      <w:r w:rsidR="002C25FA">
        <w:rPr>
          <w:rFonts w:asciiTheme="minorHAnsi" w:hAnsiTheme="minorHAnsi" w:cstheme="minorHAnsi"/>
        </w:rPr>
        <w:t>es éléments présentés</w:t>
      </w:r>
      <w:r w:rsidR="00803022">
        <w:rPr>
          <w:rFonts w:asciiTheme="minorHAnsi" w:hAnsiTheme="minorHAnsi" w:cstheme="minorHAnsi"/>
        </w:rPr>
        <w:t xml:space="preserve"> </w:t>
      </w:r>
      <w:r w:rsidR="002C25FA">
        <w:rPr>
          <w:rFonts w:asciiTheme="minorHAnsi" w:hAnsiTheme="minorHAnsi" w:cstheme="minorHAnsi"/>
        </w:rPr>
        <w:t xml:space="preserve">– nature du projet, </w:t>
      </w:r>
      <w:r>
        <w:rPr>
          <w:rFonts w:asciiTheme="minorHAnsi" w:hAnsiTheme="minorHAnsi" w:cstheme="minorHAnsi"/>
        </w:rPr>
        <w:t xml:space="preserve">montant des dépenses éligibles. </w:t>
      </w:r>
      <w:r w:rsidR="00F67874" w:rsidRPr="006914CA">
        <w:rPr>
          <w:rFonts w:asciiTheme="minorHAnsi" w:hAnsiTheme="minorHAnsi" w:cstheme="minorHAnsi"/>
        </w:rPr>
        <w:t>Un contrôle de premier niveau des dépenses éligibles sera effectué à réception des probants, fournis par l’entreprise demandeuse, just</w:t>
      </w:r>
      <w:r w:rsidR="00137681" w:rsidRPr="006914CA">
        <w:rPr>
          <w:rFonts w:asciiTheme="minorHAnsi" w:hAnsiTheme="minorHAnsi" w:cstheme="minorHAnsi"/>
        </w:rPr>
        <w:t>ifiant ces montants</w:t>
      </w:r>
      <w:r w:rsidR="00F67874" w:rsidRPr="006914CA">
        <w:rPr>
          <w:rFonts w:asciiTheme="minorHAnsi" w:hAnsiTheme="minorHAnsi" w:cstheme="minorHAnsi"/>
        </w:rPr>
        <w:t>, tel que des bulletins de salaire</w:t>
      </w:r>
      <w:r w:rsidR="00137681" w:rsidRPr="006914CA">
        <w:rPr>
          <w:rFonts w:asciiTheme="minorHAnsi" w:hAnsiTheme="minorHAnsi" w:cstheme="minorHAnsi"/>
        </w:rPr>
        <w:t>s pour les contrats de travail</w:t>
      </w:r>
      <w:r w:rsidR="00F67874" w:rsidRPr="006914CA">
        <w:rPr>
          <w:rFonts w:asciiTheme="minorHAnsi" w:hAnsiTheme="minorHAnsi" w:cstheme="minorHAnsi"/>
        </w:rPr>
        <w:t>, d’achat de matériel et/ou logicie</w:t>
      </w:r>
      <w:r w:rsidR="00137681" w:rsidRPr="006914CA">
        <w:rPr>
          <w:rFonts w:asciiTheme="minorHAnsi" w:hAnsiTheme="minorHAnsi" w:cstheme="minorHAnsi"/>
        </w:rPr>
        <w:t>l nécessaire à la mission…</w:t>
      </w:r>
    </w:p>
    <w:p w:rsidR="00044B72" w:rsidRPr="006914CA" w:rsidRDefault="00044B72" w:rsidP="00137681">
      <w:pPr>
        <w:jc w:val="both"/>
        <w:rPr>
          <w:rFonts w:asciiTheme="minorHAnsi" w:hAnsiTheme="minorHAnsi" w:cstheme="minorHAnsi"/>
        </w:rPr>
      </w:pPr>
    </w:p>
    <w:p w:rsidR="00044B72" w:rsidRPr="006914CA" w:rsidRDefault="00044B72" w:rsidP="00137681">
      <w:pPr>
        <w:jc w:val="both"/>
        <w:rPr>
          <w:rFonts w:asciiTheme="minorHAnsi" w:hAnsiTheme="minorHAnsi" w:cstheme="minorHAnsi"/>
        </w:rPr>
      </w:pPr>
      <w:r w:rsidRPr="006914CA">
        <w:rPr>
          <w:rFonts w:asciiTheme="minorHAnsi" w:hAnsiTheme="minorHAnsi" w:cstheme="minorHAnsi"/>
        </w:rPr>
        <w:t>Cette prestation devra être réalisée dans les 6 mois</w:t>
      </w:r>
      <w:r w:rsidR="002610C5">
        <w:rPr>
          <w:rFonts w:asciiTheme="minorHAnsi" w:hAnsiTheme="minorHAnsi" w:cstheme="minorHAnsi"/>
        </w:rPr>
        <w:t>.</w:t>
      </w:r>
      <w:r w:rsidRPr="006914CA">
        <w:rPr>
          <w:rFonts w:asciiTheme="minorHAnsi" w:hAnsiTheme="minorHAnsi" w:cstheme="minorHAnsi"/>
        </w:rPr>
        <w:t xml:space="preserve"> </w:t>
      </w:r>
    </w:p>
    <w:p w:rsidR="00350B62" w:rsidRPr="006914CA" w:rsidRDefault="00350B62" w:rsidP="00911E3D">
      <w:pPr>
        <w:rPr>
          <w:rFonts w:asciiTheme="minorHAnsi" w:eastAsiaTheme="majorEastAsia" w:hAnsiTheme="minorHAnsi" w:cstheme="minorHAnsi"/>
        </w:rPr>
      </w:pPr>
    </w:p>
    <w:p w:rsidR="00350B62" w:rsidRPr="006914CA" w:rsidRDefault="00350B62" w:rsidP="00523749">
      <w:pPr>
        <w:pStyle w:val="Paragraphedeliste"/>
        <w:numPr>
          <w:ilvl w:val="0"/>
          <w:numId w:val="13"/>
        </w:numPr>
        <w:rPr>
          <w:rFonts w:asciiTheme="minorHAnsi" w:eastAsiaTheme="majorEastAsia" w:hAnsiTheme="minorHAnsi" w:cstheme="minorHAnsi"/>
          <w:b/>
        </w:rPr>
      </w:pPr>
      <w:r w:rsidRPr="006914CA">
        <w:rPr>
          <w:rFonts w:asciiTheme="minorHAnsi" w:eastAsiaTheme="majorEastAsia" w:hAnsiTheme="minorHAnsi" w:cstheme="minorHAnsi"/>
          <w:b/>
        </w:rPr>
        <w:t>Calendrier</w:t>
      </w:r>
    </w:p>
    <w:p w:rsidR="00350B62" w:rsidRPr="006914CA" w:rsidRDefault="00350B62" w:rsidP="00911E3D">
      <w:pPr>
        <w:rPr>
          <w:rFonts w:asciiTheme="minorHAnsi" w:eastAsiaTheme="majorEastAsia" w:hAnsiTheme="minorHAnsi" w:cstheme="minorHAnsi"/>
        </w:rPr>
      </w:pPr>
    </w:p>
    <w:p w:rsidR="00E0541A" w:rsidRPr="00E0541A" w:rsidRDefault="00E0541A" w:rsidP="00E0541A">
      <w:pPr>
        <w:rPr>
          <w:rFonts w:asciiTheme="minorHAnsi" w:eastAsiaTheme="majorEastAsia" w:hAnsiTheme="minorHAnsi" w:cstheme="minorHAnsi"/>
        </w:rPr>
      </w:pPr>
      <w:r w:rsidRPr="00E0541A">
        <w:rPr>
          <w:rFonts w:asciiTheme="minorHAnsi" w:eastAsiaTheme="majorEastAsia" w:hAnsiTheme="minorHAnsi" w:cstheme="minorHAnsi"/>
        </w:rPr>
        <w:t xml:space="preserve">La DREETS établira un calendrier avec un objectif de dépôt des dossiers à la date du lundi 17 janvier 2022, date limite. </w:t>
      </w:r>
    </w:p>
    <w:p w:rsidR="00E0541A" w:rsidRPr="00E0541A" w:rsidRDefault="00E0541A" w:rsidP="00E0541A">
      <w:pPr>
        <w:rPr>
          <w:rFonts w:eastAsia="Calibri"/>
          <w:color w:val="000000"/>
          <w:sz w:val="21"/>
          <w:szCs w:val="21"/>
          <w:lang w:eastAsia="fr-FR"/>
        </w:rPr>
      </w:pPr>
    </w:p>
    <w:p w:rsidR="00F67874" w:rsidRPr="006914CA" w:rsidRDefault="00F67874" w:rsidP="00137681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67874" w:rsidRPr="006914CA" w:rsidRDefault="00F67874" w:rsidP="00F6787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B3A60" w:rsidRPr="006914CA" w:rsidRDefault="002B3A60" w:rsidP="00F67874">
      <w:pPr>
        <w:widowControl w:val="0"/>
        <w:spacing w:before="100"/>
        <w:outlineLvl w:val="1"/>
        <w:rPr>
          <w:rFonts w:asciiTheme="minorHAnsi" w:hAnsiTheme="minorHAnsi" w:cstheme="minorHAnsi"/>
        </w:rPr>
      </w:pPr>
    </w:p>
    <w:sectPr w:rsidR="002B3A60" w:rsidRPr="006914CA" w:rsidSect="005F7856">
      <w:footerReference w:type="default" r:id="rId11"/>
      <w:pgSz w:w="11906" w:h="16838" w:code="9"/>
      <w:pgMar w:top="1531" w:right="1701" w:bottom="1531" w:left="1701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E3" w:rsidRDefault="00774AE3" w:rsidP="006A71FB">
      <w:r>
        <w:separator/>
      </w:r>
    </w:p>
  </w:endnote>
  <w:endnote w:type="continuationSeparator" w:id="0">
    <w:p w:rsidR="00774AE3" w:rsidRDefault="00774AE3" w:rsidP="006A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441381"/>
      <w:docPartObj>
        <w:docPartGallery w:val="Page Numbers (Bottom of Page)"/>
        <w:docPartUnique/>
      </w:docPartObj>
    </w:sdtPr>
    <w:sdtEndPr/>
    <w:sdtContent>
      <w:p w:rsidR="000F0736" w:rsidRDefault="000F073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74">
          <w:rPr>
            <w:noProof/>
          </w:rPr>
          <w:t>3</w:t>
        </w:r>
        <w:r>
          <w:fldChar w:fldCharType="end"/>
        </w:r>
      </w:p>
    </w:sdtContent>
  </w:sdt>
  <w:p w:rsidR="000E2A0C" w:rsidRPr="005F2F51" w:rsidRDefault="000E2A0C" w:rsidP="005F2F51">
    <w:pPr>
      <w:pStyle w:val="Pieddepage"/>
      <w:jc w:val="center"/>
      <w:rPr>
        <w:color w:val="404040" w:themeColor="text1" w:themeTint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E3" w:rsidRDefault="00774AE3" w:rsidP="006A71FB">
      <w:r>
        <w:separator/>
      </w:r>
    </w:p>
  </w:footnote>
  <w:footnote w:type="continuationSeparator" w:id="0">
    <w:p w:rsidR="00774AE3" w:rsidRDefault="00774AE3" w:rsidP="006A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CBE"/>
    <w:multiLevelType w:val="hybridMultilevel"/>
    <w:tmpl w:val="F9D89AB6"/>
    <w:lvl w:ilvl="0" w:tplc="B9162648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0ED8"/>
    <w:multiLevelType w:val="hybridMultilevel"/>
    <w:tmpl w:val="5D528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96849"/>
    <w:multiLevelType w:val="hybridMultilevel"/>
    <w:tmpl w:val="509846F0"/>
    <w:lvl w:ilvl="0" w:tplc="0152047C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59C3"/>
    <w:multiLevelType w:val="hybridMultilevel"/>
    <w:tmpl w:val="AA10C2AA"/>
    <w:lvl w:ilvl="0" w:tplc="6B702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04C62"/>
    <w:multiLevelType w:val="hybridMultilevel"/>
    <w:tmpl w:val="24CE7EE8"/>
    <w:lvl w:ilvl="0" w:tplc="0710406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958E7"/>
    <w:multiLevelType w:val="multilevel"/>
    <w:tmpl w:val="A7CE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A6182"/>
    <w:multiLevelType w:val="hybridMultilevel"/>
    <w:tmpl w:val="F88EF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D1C3D"/>
    <w:multiLevelType w:val="hybridMultilevel"/>
    <w:tmpl w:val="17742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C02FC"/>
    <w:multiLevelType w:val="hybridMultilevel"/>
    <w:tmpl w:val="E19A883E"/>
    <w:lvl w:ilvl="0" w:tplc="951CB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12457"/>
    <w:multiLevelType w:val="hybridMultilevel"/>
    <w:tmpl w:val="AFFA857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E4AF3"/>
    <w:multiLevelType w:val="hybridMultilevel"/>
    <w:tmpl w:val="CC9AD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E0899"/>
    <w:multiLevelType w:val="hybridMultilevel"/>
    <w:tmpl w:val="9BB04F86"/>
    <w:lvl w:ilvl="0" w:tplc="04D4B8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A6C42"/>
    <w:multiLevelType w:val="hybridMultilevel"/>
    <w:tmpl w:val="CFE6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66824"/>
    <w:multiLevelType w:val="hybridMultilevel"/>
    <w:tmpl w:val="DF16EA10"/>
    <w:lvl w:ilvl="0" w:tplc="72E42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101F9"/>
    <w:multiLevelType w:val="hybridMultilevel"/>
    <w:tmpl w:val="A8B82DC2"/>
    <w:lvl w:ilvl="0" w:tplc="9BEC2B5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B2"/>
    <w:rsid w:val="000001B0"/>
    <w:rsid w:val="00044B72"/>
    <w:rsid w:val="00045E53"/>
    <w:rsid w:val="000629E1"/>
    <w:rsid w:val="00072E12"/>
    <w:rsid w:val="00081F50"/>
    <w:rsid w:val="00084FD8"/>
    <w:rsid w:val="00093225"/>
    <w:rsid w:val="000939AC"/>
    <w:rsid w:val="00093B9C"/>
    <w:rsid w:val="000A26F0"/>
    <w:rsid w:val="000A2B42"/>
    <w:rsid w:val="000B195F"/>
    <w:rsid w:val="000E2A0C"/>
    <w:rsid w:val="000F0736"/>
    <w:rsid w:val="000F6F71"/>
    <w:rsid w:val="001119A9"/>
    <w:rsid w:val="00120657"/>
    <w:rsid w:val="00122FBF"/>
    <w:rsid w:val="00123714"/>
    <w:rsid w:val="00137681"/>
    <w:rsid w:val="00187167"/>
    <w:rsid w:val="001B5EEF"/>
    <w:rsid w:val="001C2867"/>
    <w:rsid w:val="001C2B2F"/>
    <w:rsid w:val="001E2D96"/>
    <w:rsid w:val="0021015C"/>
    <w:rsid w:val="002352E7"/>
    <w:rsid w:val="002610C5"/>
    <w:rsid w:val="002667CF"/>
    <w:rsid w:val="00282E06"/>
    <w:rsid w:val="002A1EF3"/>
    <w:rsid w:val="002B3A60"/>
    <w:rsid w:val="002C25FA"/>
    <w:rsid w:val="002F3B0B"/>
    <w:rsid w:val="00302BCA"/>
    <w:rsid w:val="00330109"/>
    <w:rsid w:val="00330F82"/>
    <w:rsid w:val="003329EC"/>
    <w:rsid w:val="00350B62"/>
    <w:rsid w:val="00376BD3"/>
    <w:rsid w:val="00377377"/>
    <w:rsid w:val="003C5074"/>
    <w:rsid w:val="003D5ED1"/>
    <w:rsid w:val="003F7F70"/>
    <w:rsid w:val="0040172A"/>
    <w:rsid w:val="00422343"/>
    <w:rsid w:val="0043071D"/>
    <w:rsid w:val="004361E5"/>
    <w:rsid w:val="00441259"/>
    <w:rsid w:val="0044225C"/>
    <w:rsid w:val="004558DE"/>
    <w:rsid w:val="00466B66"/>
    <w:rsid w:val="0048474C"/>
    <w:rsid w:val="00487782"/>
    <w:rsid w:val="0049009C"/>
    <w:rsid w:val="00492E43"/>
    <w:rsid w:val="004C60A4"/>
    <w:rsid w:val="004E7465"/>
    <w:rsid w:val="00510F17"/>
    <w:rsid w:val="00521845"/>
    <w:rsid w:val="00523749"/>
    <w:rsid w:val="00533B7C"/>
    <w:rsid w:val="0055672B"/>
    <w:rsid w:val="005655D8"/>
    <w:rsid w:val="00574990"/>
    <w:rsid w:val="00577121"/>
    <w:rsid w:val="00590538"/>
    <w:rsid w:val="005A3550"/>
    <w:rsid w:val="005A5776"/>
    <w:rsid w:val="005C0CE1"/>
    <w:rsid w:val="005C1458"/>
    <w:rsid w:val="005C63C0"/>
    <w:rsid w:val="005F2F51"/>
    <w:rsid w:val="005F7856"/>
    <w:rsid w:val="00602950"/>
    <w:rsid w:val="00645664"/>
    <w:rsid w:val="0065280B"/>
    <w:rsid w:val="00652BA6"/>
    <w:rsid w:val="00674AE1"/>
    <w:rsid w:val="006914CA"/>
    <w:rsid w:val="006963EF"/>
    <w:rsid w:val="006A71FB"/>
    <w:rsid w:val="006D7CA5"/>
    <w:rsid w:val="006F5119"/>
    <w:rsid w:val="00700E43"/>
    <w:rsid w:val="00724607"/>
    <w:rsid w:val="0076605E"/>
    <w:rsid w:val="00774AE3"/>
    <w:rsid w:val="00795B36"/>
    <w:rsid w:val="007A14A8"/>
    <w:rsid w:val="007C73AA"/>
    <w:rsid w:val="007E0079"/>
    <w:rsid w:val="00803022"/>
    <w:rsid w:val="00805867"/>
    <w:rsid w:val="00810FA0"/>
    <w:rsid w:val="00843891"/>
    <w:rsid w:val="00862831"/>
    <w:rsid w:val="008A08F5"/>
    <w:rsid w:val="008D4A2E"/>
    <w:rsid w:val="008D58F1"/>
    <w:rsid w:val="008E58F6"/>
    <w:rsid w:val="008F504D"/>
    <w:rsid w:val="00911E3D"/>
    <w:rsid w:val="00923415"/>
    <w:rsid w:val="009258B2"/>
    <w:rsid w:val="009345CC"/>
    <w:rsid w:val="0094759B"/>
    <w:rsid w:val="009479B0"/>
    <w:rsid w:val="009A17A8"/>
    <w:rsid w:val="009D0469"/>
    <w:rsid w:val="009E17A2"/>
    <w:rsid w:val="00A13D77"/>
    <w:rsid w:val="00A26694"/>
    <w:rsid w:val="00A45F1F"/>
    <w:rsid w:val="00A65860"/>
    <w:rsid w:val="00A87C41"/>
    <w:rsid w:val="00A964DC"/>
    <w:rsid w:val="00AA64D8"/>
    <w:rsid w:val="00AB7BA8"/>
    <w:rsid w:val="00AD1945"/>
    <w:rsid w:val="00AE293E"/>
    <w:rsid w:val="00AF260A"/>
    <w:rsid w:val="00B27678"/>
    <w:rsid w:val="00B304C6"/>
    <w:rsid w:val="00B36F9A"/>
    <w:rsid w:val="00B42B74"/>
    <w:rsid w:val="00B53055"/>
    <w:rsid w:val="00B77108"/>
    <w:rsid w:val="00B91110"/>
    <w:rsid w:val="00BA521B"/>
    <w:rsid w:val="00BB0C47"/>
    <w:rsid w:val="00BB2FDD"/>
    <w:rsid w:val="00BC32EC"/>
    <w:rsid w:val="00BC6F67"/>
    <w:rsid w:val="00BD69D1"/>
    <w:rsid w:val="00BD6DD5"/>
    <w:rsid w:val="00BE7786"/>
    <w:rsid w:val="00C01414"/>
    <w:rsid w:val="00C15BF4"/>
    <w:rsid w:val="00C31E20"/>
    <w:rsid w:val="00C5449F"/>
    <w:rsid w:val="00C646E0"/>
    <w:rsid w:val="00C77E0B"/>
    <w:rsid w:val="00C82AC2"/>
    <w:rsid w:val="00C85719"/>
    <w:rsid w:val="00CB3023"/>
    <w:rsid w:val="00CC612F"/>
    <w:rsid w:val="00CE003A"/>
    <w:rsid w:val="00CE4178"/>
    <w:rsid w:val="00CF258A"/>
    <w:rsid w:val="00D11AC3"/>
    <w:rsid w:val="00D2043B"/>
    <w:rsid w:val="00D50DE6"/>
    <w:rsid w:val="00D52DF9"/>
    <w:rsid w:val="00D91B36"/>
    <w:rsid w:val="00DA26F3"/>
    <w:rsid w:val="00DF48F9"/>
    <w:rsid w:val="00E0541A"/>
    <w:rsid w:val="00E16404"/>
    <w:rsid w:val="00E22F74"/>
    <w:rsid w:val="00E24963"/>
    <w:rsid w:val="00E32D6E"/>
    <w:rsid w:val="00E521EB"/>
    <w:rsid w:val="00E66C5C"/>
    <w:rsid w:val="00E7358A"/>
    <w:rsid w:val="00E82121"/>
    <w:rsid w:val="00E8312D"/>
    <w:rsid w:val="00E86A05"/>
    <w:rsid w:val="00EA4EC8"/>
    <w:rsid w:val="00EB2559"/>
    <w:rsid w:val="00EB401D"/>
    <w:rsid w:val="00EE0158"/>
    <w:rsid w:val="00EF353B"/>
    <w:rsid w:val="00EF78C4"/>
    <w:rsid w:val="00F214B6"/>
    <w:rsid w:val="00F56F5C"/>
    <w:rsid w:val="00F61DB1"/>
    <w:rsid w:val="00F64727"/>
    <w:rsid w:val="00F67874"/>
    <w:rsid w:val="00F856FC"/>
    <w:rsid w:val="00F971C4"/>
    <w:rsid w:val="00FA269C"/>
    <w:rsid w:val="00FB0285"/>
    <w:rsid w:val="00FC22FE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B2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4C60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7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58B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258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58B2"/>
    <w:pPr>
      <w:ind w:left="720"/>
    </w:pPr>
  </w:style>
  <w:style w:type="character" w:customStyle="1" w:styleId="Titre1Car">
    <w:name w:val="Titre 1 Car"/>
    <w:basedOn w:val="Policepardfaut"/>
    <w:link w:val="Titre1"/>
    <w:uiPriority w:val="9"/>
    <w:rsid w:val="004C60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-titre">
    <w:name w:val="titre-titre"/>
    <w:basedOn w:val="Policepardfaut"/>
    <w:rsid w:val="004C60A4"/>
  </w:style>
  <w:style w:type="character" w:customStyle="1" w:styleId="sous-titre">
    <w:name w:val="sous-titre"/>
    <w:basedOn w:val="Policepardfaut"/>
    <w:rsid w:val="004C60A4"/>
  </w:style>
  <w:style w:type="paragraph" w:customStyle="1" w:styleId="paragraphe-chapeau">
    <w:name w:val="paragraphe-chapeau"/>
    <w:basedOn w:val="Normal"/>
    <w:rsid w:val="004C60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60A4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6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60A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idden-template-impression">
    <w:name w:val="hidden-template-impression"/>
    <w:basedOn w:val="Policepardfaut"/>
    <w:rsid w:val="006A71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71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71FB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71F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6A7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ppercase">
    <w:name w:val="uppercase"/>
    <w:basedOn w:val="Policepardfaut"/>
    <w:rsid w:val="000A26F0"/>
  </w:style>
  <w:style w:type="character" w:customStyle="1" w:styleId="Titre3Car">
    <w:name w:val="Titre 3 Car"/>
    <w:basedOn w:val="Policepardfaut"/>
    <w:link w:val="Titre3"/>
    <w:uiPriority w:val="9"/>
    <w:rsid w:val="002B3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B3A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F3B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3B0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F3B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B0B"/>
    <w:rPr>
      <w:rFonts w:ascii="Calibri" w:hAnsi="Calibri" w:cs="Calibri"/>
    </w:rPr>
  </w:style>
  <w:style w:type="paragraph" w:customStyle="1" w:styleId="name-article">
    <w:name w:val="name-article"/>
    <w:basedOn w:val="Normal"/>
    <w:rsid w:val="00510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510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A64D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B304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4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4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4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4C6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4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4C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11E3D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B2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4C60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7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58B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258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58B2"/>
    <w:pPr>
      <w:ind w:left="720"/>
    </w:pPr>
  </w:style>
  <w:style w:type="character" w:customStyle="1" w:styleId="Titre1Car">
    <w:name w:val="Titre 1 Car"/>
    <w:basedOn w:val="Policepardfaut"/>
    <w:link w:val="Titre1"/>
    <w:uiPriority w:val="9"/>
    <w:rsid w:val="004C60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-titre">
    <w:name w:val="titre-titre"/>
    <w:basedOn w:val="Policepardfaut"/>
    <w:rsid w:val="004C60A4"/>
  </w:style>
  <w:style w:type="character" w:customStyle="1" w:styleId="sous-titre">
    <w:name w:val="sous-titre"/>
    <w:basedOn w:val="Policepardfaut"/>
    <w:rsid w:val="004C60A4"/>
  </w:style>
  <w:style w:type="paragraph" w:customStyle="1" w:styleId="paragraphe-chapeau">
    <w:name w:val="paragraphe-chapeau"/>
    <w:basedOn w:val="Normal"/>
    <w:rsid w:val="004C60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60A4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6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60A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idden-template-impression">
    <w:name w:val="hidden-template-impression"/>
    <w:basedOn w:val="Policepardfaut"/>
    <w:rsid w:val="006A71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71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71FB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71F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6A7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ppercase">
    <w:name w:val="uppercase"/>
    <w:basedOn w:val="Policepardfaut"/>
    <w:rsid w:val="000A26F0"/>
  </w:style>
  <w:style w:type="character" w:customStyle="1" w:styleId="Titre3Car">
    <w:name w:val="Titre 3 Car"/>
    <w:basedOn w:val="Policepardfaut"/>
    <w:link w:val="Titre3"/>
    <w:uiPriority w:val="9"/>
    <w:rsid w:val="002B3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B3A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F3B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3B0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F3B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B0B"/>
    <w:rPr>
      <w:rFonts w:ascii="Calibri" w:hAnsi="Calibri" w:cs="Calibri"/>
    </w:rPr>
  </w:style>
  <w:style w:type="paragraph" w:customStyle="1" w:styleId="name-article">
    <w:name w:val="name-article"/>
    <w:basedOn w:val="Normal"/>
    <w:rsid w:val="00510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510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A64D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B304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4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4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4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4C6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4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4C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11E3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264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  <w:divsChild>
                    <w:div w:id="822044913">
                      <w:marLeft w:val="-494"/>
                      <w:marRight w:val="-4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5484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726997917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917932333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911309402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851095402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1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427317456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2082672220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833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  <w:divsChild>
                    <w:div w:id="772482742">
                      <w:marLeft w:val="-494"/>
                      <w:marRight w:val="-4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982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3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346249448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334260296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0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6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987587730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28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4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852692871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5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858690777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845440634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7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AEA"/>
                        <w:left w:val="single" w:sz="2" w:space="0" w:color="EAEAEA"/>
                        <w:bottom w:val="single" w:sz="2" w:space="0" w:color="EAEAEA"/>
                        <w:right w:val="single" w:sz="2" w:space="0" w:color="EAEAEA"/>
                      </w:divBdr>
                      <w:divsChild>
                        <w:div w:id="1435899594">
                          <w:marLeft w:val="-482"/>
                          <w:marRight w:val="-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977">
          <w:marLeft w:val="195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6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50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reets.gouv.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F0F8-8DA9-43F8-A455-9D688E40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DUCLOS, Laurent (DGEFP)</dc:creator>
  <cp:lastModifiedBy>MOREAU Nicolas (DR-BFC)</cp:lastModifiedBy>
  <cp:revision>1</cp:revision>
  <dcterms:created xsi:type="dcterms:W3CDTF">2021-12-13T10:43:00Z</dcterms:created>
  <dcterms:modified xsi:type="dcterms:W3CDTF">2021-12-13T10:43:00Z</dcterms:modified>
</cp:coreProperties>
</file>